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698500</wp:posOffset>
            </wp:positionH>
            <wp:positionV relativeFrom="page">
              <wp:posOffset>406400</wp:posOffset>
            </wp:positionV>
            <wp:extent cx="6375400" cy="92456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924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240" w:h="15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I.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ОБЩИЕ ПОЛОЖЕНИЯ</w:t>
      </w:r>
    </w:p>
    <w:p>
      <w:pPr>
        <w:spacing w:after="0" w:line="179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Положение «о порядке перехода спортсменов Союза Чир Спорта (далее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СЧР) из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одной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спортивной организации в другую» (далее именуется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Положение), является нормативным документом Союза Чир Спорта, принятым с учетом положений Федерального закона от 04.12.2007 № 329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ФЗ «О физической культуре и спорте в Российской Федерации», Трудового кодекса Российской Федерации (глава 54.1) от 30.12.2001 №197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ФЗ, Приказа от 23 мая 2014 г. № 346 «Об утверждении перечня видов спорта, для которых общероссийские спортивные федерации по соответствующим виду или видам спорта вправе утверждать нормы, устанавливающие ограничения перехода (условия перехода) отдельных категорий спортсменов, тренеров в другие спортивные клубы или иные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спортивные организации», Приказа Министерства спорта Российской Федерации от 08 мая 2009 г. № 289 «О включении спортивных мероприятий в Единый календарный план»; законами, регулирующими деятельность спортивных, общественных и некоммерческих объединений и организаций; иными нормативно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правовыми актами Российской Федерации; Уставом и внутренними документами СЧР.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Настоящее Положение устанавливает правовой статус спортсменов, занимающихся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Чир Спортом, правила перехода спортсменов из одной спортивной организации (клуба) в другу спортивную организацию (клуб), и параллельном зачете итогов официальных спортивных соревнований по Чир Спорту.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Решения о переходе спортсменов, принимаемые руководителем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спортивной организации (клуба) СЧР или вышестоящим в порядке подчиненности органом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Президиумом СЧР должны соответствовать требованиям действующего трудового и гражданского законодательства.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Нормы настоящего Положения являются обязательными для спортсменов,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региональных спортивных федераций по Чир Спорту, структурных подразделений СЧР, спортивных организаций, развивающих Чир Спорт.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Принадлежность спортсмена к ФСО (СК) определяется на основании приказа 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зачислении в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спортивную организацию (клуб) (далее именуется – Приказ).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Территориальная принадлежность Спортсмена не может быть определена более чем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одним субъектом Российской Федерации.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Настоящее Положение рассматривает правовые основы условий перехода 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установления параллельного зачета.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1.8.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Данное Положение не распространяется на Спортсменов, получивших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дисквалификацию или имеющих действующую дисквалификацию на момент утверждения настоящего положения.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1.9.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Переход спортсмена из одной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спортивной организации в другую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осуществляется в межсезонье: с 05 июля по 01 сентября текущего года.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Исчисление начала срока временного запрета на прием в какую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спортивную организацию (клуб) начинается с 02 сентября, после межсезонья следующего за сезоном, в котором, спортсмен написал заявление и получил резолюцию организации (клуба), которую он покидает, вне зависимости от ее даты.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1.10.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Далее в тексте настоящего Положения используются следующие термины,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определения и сокращения: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спортивный клуб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далее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юридическое лицо, осуществляющее учебно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тренировочную, соревновательную, физкультурную и воспитательную деятельность; спортивные клубы независимо от их организационно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правовых форм создаются и осуществляют свою деятельность в соответствии с законодательством Российской Федерации;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tabs>
          <w:tab w:leader="none" w:pos="713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физкультурно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спортивная организация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далее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ФСО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юридическое лицо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независимо от организационно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правовой формы либо индивидуальный предприниматель, осуществляющие деятельность в области физической культуры и спорта в качестве основного вида деятельности (центры спортивной подготовки, детско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юношеские школы, клубы,</w:t>
      </w:r>
    </w:p>
    <w:p>
      <w:pPr>
        <w:sectPr>
          <w:pgSz w:w="11920" w:h="16841" w:orient="portrait"/>
          <w:cols w:equalWidth="0" w:num="1">
            <w:col w:w="10180"/>
          </w:cols>
          <w:pgMar w:left="1020" w:top="1067" w:right="721" w:bottom="418" w:gutter="0" w:footer="0" w:header="0"/>
        </w:sectPr>
      </w:pPr>
    </w:p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спортивные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территориальные или ведомственные организации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добровольные спортивные организации и иные организации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ФСО могут быть коммерческими организациями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некоммерческими организациями и создаваться в различных организационно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правовых формах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предусмотренных законодательством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спортсмен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–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физическое лицо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занимающееся Чир Спортом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выступающее на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соревнованиях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Термин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«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»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относится в равной степени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как к представителям мужского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так и женского пола любой возрастной категории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</w:p>
    <w:p>
      <w:pPr>
        <w:ind w:firstLine="567"/>
        <w:spacing w:after="0" w:line="234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переход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перемещение спортсмена из одной ФСО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другую ФСО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которое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влечет изменение территориальной и ведомственной принадлежности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7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параллельный зачет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начисление очков по итогам личных официальных спортивных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соревнований спортивного сезона двумя разными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 выступление одного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случае его перехода из одной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другую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том числе при заключении договора между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расположенных в разных субъектах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 совместной подготовке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7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Союз Чир Спорта России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далее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СЧР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общественная организация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созданная на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основе членства в целях развития Чир Спорта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его пропаганды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организации и проведения спортивных мероприятий и подготовке спортсменов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получившая государственную аккредитацию в органе исполнительной власти субъекта российской федерации в области физической культуры и спорта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</w:p>
    <w:p>
      <w:pPr>
        <w:jc w:val="both"/>
        <w:ind w:firstLine="567"/>
        <w:spacing w:after="0" w:line="238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структурные подразделения СЧР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–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региональные отделения 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созданное в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порядке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установленном законодательством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действующие на основании устава СЧР или на основании своего устава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цели деятельности которого не должны противоречить уставу СЧСЧР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Региональное отделение СЧР может приобретать права юридического лица в установленном законом порядке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Региональное отделение СЧР создается и прекращает свою деятельность на основании решения Президиума Союза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/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</w:p>
    <w:p>
      <w:pPr>
        <w:jc w:val="both"/>
        <w:ind w:firstLine="567"/>
        <w:spacing w:after="0" w:line="237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территориальная принадлежность спортсмена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принадлежность спортсмена к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конкретного субъекта российской федерации и выступление спортсмена на соревнованиях за такой субъект российской федерации с последующим начислением очков за его выступление такому субъекту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</w:pPr>
    </w:p>
    <w:p>
      <w:pPr>
        <w:jc w:val="both"/>
        <w:ind w:firstLine="567"/>
        <w:spacing w:after="0" w:line="236" w:lineRule="auto"/>
        <w:tabs>
          <w:tab w:leader="none" w:pos="713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соревнования 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международные соревнования по Чир Спорту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всероссийские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соревнования по Чир Спорту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межрегиональные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региональные и зональные российские соревнования по Чир Спорту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720" w:hanging="153"/>
        <w:spacing w:after="0"/>
        <w:tabs>
          <w:tab w:leader="none" w:pos="72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спортивный сезон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период времени с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01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сентября по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04</w:t>
      </w:r>
      <w:r>
        <w:rPr>
          <w:rFonts w:ascii="Times New Roman" w:cs="Times New Roman" w:eastAsia="Times New Roman" w:hAnsi="Times New Roman"/>
          <w:sz w:val="25"/>
          <w:szCs w:val="25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июля каждого календарного</w:t>
      </w:r>
    </w:p>
    <w:p>
      <w:pPr>
        <w:spacing w:after="0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года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3380" w:right="240" w:hanging="2566"/>
        <w:spacing w:after="0" w:line="235" w:lineRule="auto"/>
        <w:tabs>
          <w:tab w:leader="none" w:pos="1042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ПРАВОВЫЕ ОСНОВЫ ВЗИМООТНОШЕНИЙ СПОРТСМЕНОВ И ФИЗКУЛЬТУРНО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СПОРТИВНЫХ ОРГАНИЗАЦИЙ</w:t>
      </w:r>
    </w:p>
    <w:p>
      <w:pPr>
        <w:spacing w:after="0" w:line="107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Членство спортсмена в какой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осуществляющей деятельность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области Чир Спорта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определяется со дня принятия уполномоченным руководящим органом организации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клуба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решения о приёме заинтересованного лица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организацию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клуб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 основании его заявления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 чём делается соответствующая запись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квалификационной книжке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а также осуществляется фиксация в электронной базе регионального отделения 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 принятии спортсмена в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 Чир спорту руководитель данной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обязан ознакомить спортсмена с настоящим Положением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 чем в листе ознакомления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делается соответствующая отметка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Основным документом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регламентирующим принадлежность Спортсмена для целей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настоящего Положения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является Трудовой договор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/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контракт или Приказ о приеме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СЧР утверждает субъект Российской Федерации в качестве территориальной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принадлежности Спортсмена и параллельный зачет территории при формировании Списочного Состава только при наличии действующего Трудового договора или Приказа о зачислении в состав 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ectPr>
          <w:pgSz w:w="11920" w:h="16841" w:orient="portrait"/>
          <w:cols w:equalWidth="0" w:num="1">
            <w:col w:w="10180"/>
          </w:cols>
          <w:pgMar w:left="1020" w:top="783" w:right="721" w:bottom="250" w:gutter="0" w:footer="0" w:header="0"/>
        </w:sect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Трудовой договор / контракт заключается в соответствии с трудовым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законодательством РФ с учетом особенностей, установленных Главой 54.1 Трудового кодекса Российской Федерации / Гражданским кодекса РФ.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Трудовые договоры, действующие на момент вступления настоящего Положения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силу и не соответствующие требованиям Главы 54.1 Трудового кодекса РФ, подлежат приведению в соответствие с трудовым законодательством Российской Федерации в течение трех месяцев с момента вступления в силу настоящего Положения.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2.7.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Трудовые договоры, не приведенные в соответствие с трудовым законодательством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Российской Федерации, не будут учитываться СЧР при определении территориальной принадлежности Спортсмена при его переходе из одной ФСО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C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К) в другую в соответствии с Разделом 4 настоящего Положения.</w:t>
      </w: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ind w:left="4000" w:right="300" w:hanging="3128"/>
        <w:spacing w:after="0" w:line="234" w:lineRule="auto"/>
        <w:tabs>
          <w:tab w:leader="none" w:pos="1095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ПОРЯДОК ПЕРЕХОДА СПОРТСМЕНА ИЗ ОДНОЙ СПОРТИВНОЙ ОРГАНИЗАЦИИ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КЛУБА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 ДРУГУЮ</w:t>
      </w: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спортивном сезоне спортсмен может выступать за спортивную организацию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(клуб), только одного субъекта Российской Федерации, за исключением случаев, предусмотренных настоящим Положением.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 имеет право перейти из одной ФСО (СК) в другую с учетом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особенностей, предусмотренных настоящим Положением.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Любой переход спортсмена возможен только при его личном согласии. Мнение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несовершеннолетних спортсменов выражают их законные представители.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Руководитель ФСО (СК) обязан рассмотреть заявление спортсмена, желающего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покинуть организацию (клуб), в течение 14 календарных дней со дня получения соответствующего заявления.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в установленный срок заявление не будет рассмотрено, спортсмен вправе обратиться с письменным обращением в Президиум СЧР, либо в суд для решения указанного вопроса.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 желании покинуть ФСО (СК) спортсмен обязан уведомить о своем намерении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руководителя ФСО (СК), в которой он состоит, путем направления письменного заявления. (см. приложение №1)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Переход спортсмена из одной ФСО (СК) в другую может осуществляться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следующих случаях:</w:t>
      </w: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 основании договоренности между различными ФСО (СК);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 основании временного запрета приема спортсмена в какую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ФСО (СК),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зависимости от его степени подготовки;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изменение адреса регистрации или места проживания спортсмена;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истечение срока действия или досрочное расторжение по соглашению сторон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трудового договора / контаркта между спортсменом и организацией;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призыв на срочную военную службу в ряды Вооруженных сил Российской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Федерации;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поступление спортсмена на очное отделение любого учебного заведения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Российской Федерации, или иностранного ВУЗА;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желание самого спортсмена в переходе;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3.6.8.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договоренность всех заинтересованных лиц.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Переход спортсмена из одной ФСО (СК) в другую осуществляется на основании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достигнутой договоренности при условии отсутствия финансовой задолженности или иных неисполненных обязательств спортсмена перед ФСО (СК), членом которой он является.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 отсутствии к спортсмену каких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притязаний руководитель организации (клуба) обязан поставить на заявлении спортсмена, желающего сменить организацию (клуб), соответствующую резолюцию «не возражаю».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руководитель ФСО (СК) на заявлении пишет резолюцию «Согласно положению о переходах», то спортсмен переходит в другую ФСО (СК) на основании временного запрета</w:t>
      </w:r>
    </w:p>
    <w:p>
      <w:pPr>
        <w:sectPr>
          <w:pgSz w:w="11920" w:h="16841" w:orient="portrait"/>
          <w:cols w:equalWidth="0" w:num="1">
            <w:col w:w="10180"/>
          </w:cols>
          <w:pgMar w:left="1020" w:top="783" w:right="721" w:bottom="407" w:gutter="0" w:footer="0" w:header="0"/>
        </w:sect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приема спортсмена в какую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либо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зависимости от его степени подготовки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120" w:right="120"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3.8.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 переходе спортсмена на основании финансовой договоренности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принимающая сторона обязана выплатить другой стороне компенсацию за переход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120" w:right="120"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Указанную компенсацию уплачивает принимающая сторона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Сам спортсмен либо его представитель вправе самостоятельно уплатить указанную компенсацию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членом которой он являлся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120" w:right="120"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После выплаты компенсации спортсмен переходит в другую организацию без какого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временного запрета на его прием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1: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Размеры компенсации исходя из квалификации спортсмена</w:t>
      </w:r>
    </w:p>
    <w:p>
      <w:pPr>
        <w:spacing w:after="0" w:line="166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80"/>
        </w:trPr>
        <w:tc>
          <w:tcPr>
            <w:tcW w:w="66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Спортивный разряд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звание</w:t>
            </w:r>
          </w:p>
        </w:tc>
        <w:tc>
          <w:tcPr>
            <w:tcW w:w="37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Сумма в рублях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III, II, 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юношеский спортивный разряд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2000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9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III, II, 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спортивный разряд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5 000</w:t>
            </w:r>
          </w:p>
        </w:tc>
      </w:tr>
      <w:tr>
        <w:trPr>
          <w:trHeight w:val="51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Кандидат в мастера спорта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10 000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Мастер спорта России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20 000</w:t>
            </w:r>
          </w:p>
        </w:tc>
      </w:tr>
      <w:tr>
        <w:trPr>
          <w:trHeight w:val="51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Мастер спорта международного класса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30 000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Член Сборной России по Чир спорту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*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30 000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Призер чемпионата Европы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40 000</w:t>
            </w:r>
          </w:p>
        </w:tc>
      </w:tr>
      <w:tr>
        <w:trPr>
          <w:trHeight w:val="51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258"/>
        </w:trPr>
        <w:tc>
          <w:tcPr>
            <w:tcW w:w="6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8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Призер чемпионата Мира</w:t>
            </w:r>
          </w:p>
        </w:tc>
        <w:tc>
          <w:tcPr>
            <w:tcW w:w="3740" w:type="dxa"/>
            <w:vAlign w:val="bottom"/>
            <w:tcBorders>
              <w:right w:val="single" w:sz="8" w:color="auto"/>
            </w:tcBorders>
          </w:tcPr>
          <w:p>
            <w:pPr>
              <w:ind w:left="116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50 000</w:t>
            </w:r>
          </w:p>
        </w:tc>
      </w:tr>
      <w:tr>
        <w:trPr>
          <w:trHeight w:val="48"/>
        </w:trPr>
        <w:tc>
          <w:tcPr>
            <w:tcW w:w="6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</w:tbl>
    <w:p>
      <w:pPr>
        <w:ind w:left="820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*-</w:t>
      </w: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в текущем году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jc w:val="both"/>
        <w:ind w:left="120" w:right="120" w:firstLine="567"/>
        <w:spacing w:after="0" w:line="237" w:lineRule="auto"/>
        <w:tabs>
          <w:tab w:leader="none" w:pos="955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случае невыполнения принимающей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требования пункта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3.10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настоящего Положения переход в другую организацию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клуб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возможен лишь при наличии временного запрета на прием спортсмена в какую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либо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связанного со степенью его подготовки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left="120" w:right="120" w:firstLine="567"/>
        <w:spacing w:after="0" w:line="236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3.9.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Переход спортсмена из одной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другую на основании временного запрета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 прием осуществляется в зависимости от степени его подготовки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для спортсменов имеющих спортивные разряды 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/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или выполнивший норматив на присвоение разряда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: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680"/>
        <w:spacing w:after="0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массовые разряды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– 3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месяца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ind w:left="680"/>
        <w:spacing w:after="0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кандидат в мастера спорта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КМС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– 6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месяцев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ind w:left="680"/>
        <w:spacing w:after="0" w:line="238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мастер спорта России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МС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– 1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год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680"/>
        <w:spacing w:after="0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мастер спорта международного класса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МСМК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– 2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года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;</w:t>
      </w:r>
    </w:p>
    <w:p>
      <w:pPr>
        <w:ind w:left="680"/>
        <w:spacing w:after="0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призер чемпионата Европы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/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Мира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 – 2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года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120" w:right="120" w:firstLine="567"/>
        <w:spacing w:after="0" w:line="234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3.10.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Без выполнения вышеуказанных требований приём спортсмена в новую ФСО или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 в связи с его переходом из прежней ФСО или СК не допускается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left="120" w:right="120" w:firstLine="567"/>
        <w:spacing w:after="0" w:line="236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Во всех случаях перехода спортсмена между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ему запрещается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использовать соревновательные программы и соревновательные костюмы прежней организации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left="120" w:right="120" w:firstLine="567"/>
        <w:spacing w:after="0" w:line="235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случае если при приёме или после приёма спортсмена в какую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выясняется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что спортсмен ранее уже занимался Чир спортом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нынешняя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обязана установить у спортсмена информацию о прежней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которую он представлял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left="120" w:right="120" w:firstLine="567"/>
        <w:spacing w:after="0" w:line="236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которую вновь принят спортсмен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обязана уведомить о таком приеме прежнюю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 последующим урегулированием с ней финансовых вопросов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связанных с переходом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680"/>
        <w:spacing w:after="0" w:line="238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Срок давности по данному пункту составляет три года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ind w:left="120" w:right="120" w:firstLine="567"/>
        <w:spacing w:after="0" w:line="234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Порядок перехода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который влечет изменение территориальной 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организационной принадлежности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: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left="120" w:right="120" w:firstLine="567"/>
        <w:spacing w:after="0" w:line="235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/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юный спортсмен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законный представитель несовершеннолетнего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обязан уведомить руководителя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из которой уходит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о своем намерении перейти в другую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федерацию другого субъекта Российской Федерации с</w:t>
      </w:r>
    </w:p>
    <w:p>
      <w:pPr>
        <w:sectPr>
          <w:pgSz w:w="11920" w:h="16841" w:orient="portrait"/>
          <w:cols w:equalWidth="0" w:num="1">
            <w:col w:w="10420"/>
          </w:cols>
          <w:pgMar w:left="900" w:top="770" w:right="601" w:bottom="387" w:gutter="0" w:footer="0" w:header="0"/>
        </w:sectPr>
      </w:pPr>
    </w:p>
    <w:p>
      <w:pPr>
        <w:jc w:val="both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предоставлением следующих документов: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о переходе из одной ФСО (СК) в другую с указанием причин и даты перехода (Приложения № 1 и № 2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согласие спортсмена (юного спортсмена) на обработку персональных данных (Приложение № 5 и № 6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копию паспорта (все страницы) или свидетельства о рождении спортсмена (юного спортсмена);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свидетельство о регистрации спортсмена (юного спортсмена) по месту жительства в субъекте Российской Федерации, в который переходит спортсмен (если таковое имеется);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копию трудового договора / контракта спортсмена с ФСО (СК), из которой он планирует перейти (если таковой имеется);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персональные данные личного тренера (личных тренеров) спортсмена (юного спортсмена), работающего (работающих) с выбывающим спортсменом (юным спортсменом).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при переходе из одной ФСО (СК) в другую спортсмен (юный спортсмен)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имеет намерение перейти к другому личному тренеру, то он должен дополнительно предоставить следующие документы: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тренера в письменной форме о согласии тренировать данного спортсмена (юного спортсмена) с указанием даты перехода спортсмена (юного спортсмена);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предыдущего тренера в письменной форме о согласии перехода спортсмена (юного спортсмена) к другому тренеру с указанием даты перехода спортсмена (юного спортсмена).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Региональная федерация/региональное отделение / СЧСЧР, из которой уходит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спортсмен (юный спортсмен), на основании уведомления спортсмена (юного спортсмена) должна направить служебное уведомление в адрес региональной федерации/регионального отделения / СЧСЧР по месту перехода (копию в СЧСЧР) и следующие документы: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спортсмена (юного спортсмена) о переходе из одной ФСО (СК) в другую с указанием причин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spacing w:after="0" w:line="239" w:lineRule="auto"/>
        <w:tabs>
          <w:tab w:leader="none" w:pos="218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даты перехода (Приложение № 1 и № 2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согласие спортсмена (юного спортсмена) на обработку персональных данных (Приложение № 5 и № 6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копию паспорта (все страницы) или свидетельства о рождении спортсмена (юного спортсмена);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справку о спортивной квалификации и спортивных достижениях спортсмена (юного спортсмена) за предыдущий спортивный сезон;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свидетельство о регистрации спортсмена (юного спортсмена) по месту жительства в субъекте Российской Федерации, в который переходит спортсмен (юного спортсмена)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если таковое имеется;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согласие на переход спортсмена (юного спортсмена), выданное региональной федерацией/региональным отделением / СЧСЧР, из которой спортсмен (юный спортсмен) уходит (согласие не требуется при наличии свидетельства о регистрации спортсмена (юного спортсмена) по месту жительства в субъекте Российской Федерации, в который переходит спортсмен/юный спортсмен);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копию трудового договора / контракта спортсмена с ФСО (СК), из которой он планирует перейти (если таковой имеется);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персональные данные личного тренера (личных тренеров) спортсмена (юного спортсмена), работающего (работающих) с выбывающим спортсменом (юным спортсменом).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9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Региональная федерация/региональное отделение / СЧСЧР, в которую переходит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спортсмен (юный спортсмен), на основании полученного служебного уведомления должна: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рассмотреть на заседании постоянно действующего руководящего органа вопрос о переходе спортсмена (юного спортсмена) и вопрос о включении спортсмена в списочный состав спортивной сборной команды субъекта Российской Федерации (если требуется), в последнем случае согласовать положительное решение с органом исполнительной власти в области физической культуры и спорта субъекта Российской Федерации;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согласовать решение о переходе спортсмена (юного спортсмена) с СЧСЧР;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сообщить спортсмену (юному спортсмену) о результате;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случае положительного решения напомнить спортсмену (юному спортсмену) о необходимости выполнить все условия, отраженные в уведомлении региональной федерации/регионального отделения / СЧСЧР, из которого он уходит;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случае отрицательного решения, довести до спортсмена (юного спортсмена) информацию о причинах отказа и условиях включения спортсмена в состав сборной команды своего субъекта Российской Федерации в будущем.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4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3.18.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Все споры по переходу спортсменов (юных спортсменов) решаются руководителем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ФСО (СК), Конфликтной комиссией СЧР при предоставлении полного пакета документов.</w:t>
      </w:r>
    </w:p>
    <w:p>
      <w:pPr>
        <w:sectPr>
          <w:pgSz w:w="11920" w:h="16841" w:orient="portrait"/>
          <w:cols w:equalWidth="0" w:num="1">
            <w:col w:w="10180"/>
          </w:cols>
          <w:pgMar w:left="1020" w:top="783" w:right="721" w:bottom="268" w:gutter="0" w:footer="0" w:header="0"/>
        </w:sectPr>
      </w:pPr>
    </w:p>
    <w:p>
      <w:pPr>
        <w:jc w:val="both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Все документы, предоставляемые в Конфликтную комиссию СЧР, должны быть подписаны и/или заверены региональной федерацией/региональным отделением / СЧР, в которую переходит спортсмен (юный спортсмен), и скреплены печатью такой организации (при ее наличии). В случае непредставления какого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из документов Конфликтная комиссия СЧР не рассматривает вопрос перехода спортсмена (юного спортсмена) в другую ФСО (СК) и/или вопрос перехода спортсмена (юного спортсмена) к другому тренеру до момента предоставления полного комплекта документов.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3.19.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случае отсутствия спора переход спортсмена (юного спортсмена) оформляется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соглашением заинтересованных сторон, на основании которого СЧР может выдать спортсмену (юному спортсмену) документ, подтверждающий его переход из одной ФСО (СК) в другую.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3.20.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Порядок перехода спортсмена (юного спортсмена), который не влечет изменение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территориальной принадлежности спортсмена (юного спортсмена):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Спортсмен/юный спортсмен (законный представитель несовершеннолетнего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спортсмена) обязан уведомить региональную федерацию/региональное отделение / СЧР о решении перейти из одной ФСО (СК) в другую с предоставлением следующих документов: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о переходе из одной ФСО (СК) в другую с указанием причин и даты перехода (Приложения № 3 и № 4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согласие спортсмена (юного спортсмена) на обработку персональных данных (Приложение № 5 и № 6 к настоящему Положению);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копию трудового договора / контракта спортсмена с ФСО (СК), из которой он планирует перейти (если таковой имеется);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персональные данные личного тренера (личных тренеров) спортсмена (юного спортсмена), работающего (работающих) с выбывающим спортсменом (юным спортсменом).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при переходе из одной ФСО (СК) в другую спортсмен (юный спортсмен)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имеет намерение перейти к другому личному тренеру, то он должен дополнительно предоставить следующие документы: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тренера в письменной форме о согласии тренировать данного спортсмена (юного спортсмена) с указанием даты перехода спортсмена (юного спортсмена);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заявление предыдущего тренера в письменной форме о согласии перехода спортсмена (юного спортсмена) к другому тренеру с указанием даты перехода спортсмена (юного спортсмена).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Региональная федерация/региональное отделение / СЧР на основании полученного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заявления спортсмена (юного спортсмена) должна: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рассмотреть на заседании постоянно действующего руководящего органа вопрос о переходе спортсмена (юного спортсмена) из одной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спортивной организации (клуба) в другую;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сообщить спортсмену (юному спортсмену) о результате.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3.24.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Все споры по переходу спортсменов (юных спортсменов) решаются постоянно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действующим руководящим органом региональной федерации/регионального отделения / президиумом СЧР.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3.25.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случае отсутствия спора переход спортсмена (юного спортсмена) оформляется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соглашением заинтересованных сторон, на основании которого региональная федерация/региональное отделение / СЧР может выдать спортсмену (юному спортсмену) документ, подтверждающий его переход из одной физкультурно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спортивной организации в другую.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3.26.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Все конфликтные вопросы, связанные с переходом спортсмена из одной ФСО (СК)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spacing w:after="0" w:line="236" w:lineRule="auto"/>
        <w:tabs>
          <w:tab w:leader="none" w:pos="182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другую или с ненадлежащим выполнением требований настоящего Положения, решаются на заседании Президиума СЧСЧР на основании письменного заявления спортсмена или руководителя ФСО (СК).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6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3.27.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спортсмен через какое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время захочет возобновить занятия спортом 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другой ФСО (СК), он должен написать заявление о принятии в данную ФСО (СК), а принимающая ФСО (СК) обязана проверить «Портфолио» спортсмена, данные реестра и в обязательном порядке оформить переход в соответствии настоящим Положением.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4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3.28.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Если перешедший из другой ФСО (СК) спортсмен, не занимающийся ранее Чир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Спортом, имеет спортивный стаж по другим видам принимающая ФСО (СК) обязана принять</w:t>
      </w:r>
    </w:p>
    <w:p>
      <w:pPr>
        <w:sectPr>
          <w:pgSz w:w="11920" w:h="16841" w:orient="portrait"/>
          <w:cols w:equalWidth="0" w:num="1">
            <w:col w:w="10180"/>
          </w:cols>
          <w:pgMar w:left="1020" w:top="783" w:right="721" w:bottom="268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его без каких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либо ограничений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3.29.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Настоящее Положение вступает в силу с момента его утверждения Президиумом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3.30.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Действие настоящего Положения распространяется на все организации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находящиеся на территории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которые связывают свою деятельность с видом спорта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«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Чир Спорт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».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3.31.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не вправе заявлять спортсмена на соревнования любого ранга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пока не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будет осуществлен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оформлен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переход спортсмена из одной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другую согласно требованиям настоящего Положения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tabs>
          <w:tab w:leader="none" w:pos="83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случае выявления подобных нарушений на любом из соревнований или спортивных фестивалей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проводимом в соответствии с календарем 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результаты таких соревнований аннулируются и в отношении руководителей клуба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\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ов и тренера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\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ов применяется дисциплинарное взыскание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6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3.32.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СЧР в праве отказать ФСО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заявке на соревнования спортсменов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отношении которых не осуществлен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оформлен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переход из одной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другую организацию согласно требованиям настоящего Положения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5"/>
          <w:szCs w:val="25"/>
          <w:color w:val="auto"/>
        </w:rPr>
      </w:pPr>
    </w:p>
    <w:p>
      <w:pPr>
        <w:jc w:val="both"/>
        <w:ind w:firstLine="567"/>
        <w:spacing w:after="0" w:line="235" w:lineRule="auto"/>
        <w:rPr>
          <w:rFonts w:ascii="Times New Roman" w:cs="Times New Roman" w:eastAsia="Times New Roman" w:hAnsi="Times New Roman"/>
          <w:sz w:val="25"/>
          <w:szCs w:val="25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3.33.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СЧР вправе снять с соревнования спортсмена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 отношении которого не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осуществлен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оформлен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переход спортсмена из одной ФСО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(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СК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)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в другую согласно требованиям настоящего Положения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ind w:left="3520" w:hanging="212"/>
        <w:spacing w:after="0"/>
        <w:tabs>
          <w:tab w:leader="none" w:pos="352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ЗАКЛЮЧИТЕЛЬНЫЕ ПОЛОЖЕНИЯ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4.1.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Настоящее Положение вступает в силу с даты его утверждения Президиумом СЧР 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распространяет свое действие только на те переходы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которые осуществляются после его вступления в силу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Заявления о переходах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поданные ранее вступления в силу настоящего Положения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,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рассматриваются на основании действующего законодательства Российской Федерации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4.2.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Внесение изменений в настоящее Положение является компетенцией Президиума</w:t>
      </w:r>
    </w:p>
    <w:p>
      <w:pPr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СЧР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.</w:t>
      </w:r>
    </w:p>
    <w:p>
      <w:pPr>
        <w:sectPr>
          <w:pgSz w:w="11920" w:h="16841" w:orient="portrait"/>
          <w:cols w:equalWidth="0" w:num="1">
            <w:col w:w="10180"/>
          </w:cols>
          <w:pgMar w:left="1020" w:top="770" w:right="721" w:bottom="1440" w:gutter="0" w:footer="0" w:header="0"/>
        </w:sectPr>
      </w:pPr>
    </w:p>
    <w:p>
      <w:pPr>
        <w:jc w:val="center"/>
        <w:ind w:right="-47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1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-47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 совершеннолетнего спортсмена о переходе, который влечет изменение</w:t>
      </w:r>
    </w:p>
    <w:p>
      <w:pPr>
        <w:jc w:val="center"/>
        <w:ind w:right="-47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территориальной принадлежности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5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146050</wp:posOffset>
                </wp:positionV>
                <wp:extent cx="289369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3pt,11.5pt" to="486.15pt,11.5pt" o:allowincell="f" strokecolor="#000000" strokeweight="0.63pt"/>
            </w:pict>
          </mc:Fallback>
        </mc:AlternateConten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ind w:left="5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Региональной 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регионального отделения</w:t>
      </w:r>
    </w:p>
    <w:p>
      <w:pPr>
        <w:ind w:left="516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СЧР из которого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5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143510</wp:posOffset>
                </wp:positionV>
                <wp:extent cx="289369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3pt,11.3pt" to="486.15pt,11.3pt" o:allowincell="f" strokecolor="#000000" strokeweight="0.63pt"/>
            </w:pict>
          </mc:Fallback>
        </mc:AlternateContent>
      </w: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ind w:left="5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-9525</wp:posOffset>
                </wp:positionV>
                <wp:extent cx="5695950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.3pt,-0.7499pt" to="492.8pt,-0.7499pt" o:allowincell="f" strokecolor="#000000" strokeweight="0.4799pt"/>
            </w:pict>
          </mc:Fallback>
        </mc:AlternateContent>
      </w:r>
    </w:p>
    <w:p>
      <w:pPr>
        <w:ind w:left="4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3660" w:val="left"/>
          <w:tab w:leader="none" w:pos="5000" w:val="left"/>
          <w:tab w:leader="none" w:pos="5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прошу разрешения о переходе с 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г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.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из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293370</wp:posOffset>
                </wp:positionV>
                <wp:extent cx="620903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3.1pt" to="488.5pt,23.1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-9525</wp:posOffset>
                </wp:positionV>
                <wp:extent cx="48514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-0.7499pt" to="183.6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-9525</wp:posOffset>
                </wp:positionV>
                <wp:extent cx="801370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7.85pt,-0.7499pt" to="250.9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1.05pt,-0.7499pt" to="271.1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-9525</wp:posOffset>
                </wp:positionV>
                <wp:extent cx="254444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2pt,-0.7499pt" to="492.35pt,-0.7499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(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федерации субъекта РФ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199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-9525</wp:posOffset>
                </wp:positionV>
                <wp:extent cx="610806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35pt,-0.7499pt" to="490.3pt,-0.7499pt" o:allowincell="f" strokecolor="#000000" strokeweight="0.48pt"/>
            </w:pict>
          </mc:Fallback>
        </mc:AlternateContent>
      </w: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федерацию субъекта РФ в которую переходит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в связи с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указать причину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290830</wp:posOffset>
                </wp:positionV>
                <wp:extent cx="381127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9pt" to="299.7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290830</wp:posOffset>
                </wp:positionV>
                <wp:extent cx="239839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0.1pt,22.9pt" to="488.95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287020</wp:posOffset>
                </wp:positionV>
                <wp:extent cx="621728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6pt" to="489.15pt,22.6pt" o:allowincell="f" strokecolor="#000000" strokeweight="0.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570230</wp:posOffset>
                </wp:positionV>
                <wp:extent cx="621728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44.9pt" to="489.15pt,44.9pt" o:allowincell="f" strokecolor="#000000" strokeweight="1.01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-9525</wp:posOffset>
                </wp:positionV>
                <wp:extent cx="473773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8.7pt,-0.7499pt" to="491.75pt,-0.7499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00" w:val="left"/>
          <w:tab w:leader="none" w:pos="2220" w:val="left"/>
          <w:tab w:leader="none" w:pos="2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-9525</wp:posOffset>
                </wp:positionV>
                <wp:extent cx="34734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5pt,-0.7499pt" to="31.2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-9525</wp:posOffset>
                </wp:positionV>
                <wp:extent cx="981710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15pt,-0.7499pt" to="112.4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55pt,-0.7499pt" to="132.6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-9525</wp:posOffset>
                </wp:positionV>
                <wp:extent cx="186372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85pt,-0.7499pt" to="301.6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-9525</wp:posOffset>
                </wp:positionV>
                <wp:extent cx="228663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15pt,-0.7499pt" to="493.2pt,-0.7499pt" o:allowincell="f" strokecolor="#000000" strokeweight="0.4799pt"/>
            </w:pict>
          </mc:Fallback>
        </mc:AlternateContent>
      </w:r>
    </w:p>
    <w:p>
      <w:pPr>
        <w:ind w:left="4100"/>
        <w:spacing w:after="0"/>
        <w:tabs>
          <w:tab w:leader="none" w:pos="7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p>
      <w:pPr>
        <w:sectPr>
          <w:pgSz w:w="11920" w:h="16841" w:orient="portrait"/>
          <w:cols w:equalWidth="0" w:num="1">
            <w:col w:w="9341"/>
          </w:cols>
          <w:pgMar w:left="1140" w:top="848" w:right="1440" w:bottom="1440" w:gutter="0" w:footer="0" w:header="0"/>
        </w:sectPr>
      </w:pPr>
    </w:p>
    <w:p>
      <w:pPr>
        <w:jc w:val="center"/>
        <w:ind w:right="-47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2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center"/>
        <w:ind w:left="1660" w:right="180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 законного представителя несовершеннолетнего спортсмена (юного спортсмена) о переходе, который влечет изменение территориальной принадлежности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4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146050</wp:posOffset>
                </wp:positionV>
                <wp:extent cx="1483360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3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7pt,11.5pt" to="347.5pt,11.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146050</wp:posOffset>
                </wp:positionV>
                <wp:extent cx="1480820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7.75pt,11.5pt" to="464.35pt,11.5pt" o:allowincell="f" strokecolor="#000000" strokeweight="0.63pt"/>
            </w:pict>
          </mc:Fallback>
        </mc:AlternateConten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Региональной 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регионального отделения</w:t>
      </w:r>
    </w:p>
    <w:p>
      <w:pPr>
        <w:ind w:left="4620"/>
        <w:spacing w:after="0" w:line="22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СЧР  из которого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142875</wp:posOffset>
                </wp:positionV>
                <wp:extent cx="218821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7pt,11.25pt" to="403pt,11.2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142875</wp:posOffset>
                </wp:positionV>
                <wp:extent cx="105791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35pt,11.25pt" to="486.65pt,11.25pt" o:allowincell="f" strokecolor="#000000" strokeweight="0.63pt"/>
            </w:pict>
          </mc:Fallback>
        </mc:AlternateConten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right"/>
        <w:ind w:right="6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-9525</wp:posOffset>
                </wp:positionV>
                <wp:extent cx="5684520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75pt,-0.7499pt" to="489.35pt,-0.7499pt" o:allowincell="f" strokecolor="#000000" strokeweight="0.4799pt"/>
            </w:pict>
          </mc:Fallback>
        </mc:AlternateContent>
      </w:r>
    </w:p>
    <w:p>
      <w:pPr>
        <w:ind w:left="42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являясь законным представителем несовершеннолетнего ребенка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-9525</wp:posOffset>
                </wp:positionV>
                <wp:extent cx="2739390" cy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0.5pt,-0.7499pt" to="496.2pt,-0.7499pt" o:allowincell="f" strokecolor="#000000" strokeweight="0.4799pt"/>
            </w:pict>
          </mc:Fallback>
        </mc:AlternateContent>
      </w:r>
    </w:p>
    <w:p>
      <w:pPr>
        <w:ind w:left="7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-9525</wp:posOffset>
                </wp:positionV>
                <wp:extent cx="3392170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2999pt,-0.7499pt" to="266.8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-9525</wp:posOffset>
                </wp:positionV>
                <wp:extent cx="286258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6pt,-0.7499pt" to="497pt,-0.7499pt" o:allowincell="f" strokecolor="#000000" strokeweight="0.4799pt"/>
            </w:pict>
          </mc:Fallback>
        </mc:AlternateContent>
      </w:r>
    </w:p>
    <w:p>
      <w:pPr>
        <w:ind w:left="678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дата рождения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3640" w:val="left"/>
          <w:tab w:leader="none" w:pos="5000" w:val="left"/>
          <w:tab w:leader="none" w:pos="5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прошу разрешения о переходе с 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г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.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из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290195</wp:posOffset>
                </wp:positionV>
                <wp:extent cx="5219065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85pt" to="410.5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290195</wp:posOffset>
                </wp:positionV>
                <wp:extent cx="988695" cy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1.3pt,22.85pt" to="489.1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-9525</wp:posOffset>
                </wp:positionV>
                <wp:extent cx="484505" cy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25pt,-0.7499pt" to="183.4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-9525</wp:posOffset>
                </wp:positionV>
                <wp:extent cx="802005" cy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7.6pt,-0.7499pt" to="250.7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3312160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0.8pt,-0.7499pt" to="270.9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-9525</wp:posOffset>
                </wp:positionV>
                <wp:extent cx="2544445" cy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1.75pt,-0.7499pt" to="492.1pt,-0.7499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федерации субъекта РФ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юный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-9525</wp:posOffset>
                </wp:positionV>
                <wp:extent cx="6108065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35pt,-0.7499pt" to="490.3pt,-0.7499pt" o:allowincell="f" strokecolor="#000000" strokeweight="0.4799pt"/>
            </w:pict>
          </mc:Fallback>
        </mc:AlternateConten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федерацию субъекта РФ в которую переходит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юный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в связи с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указать причину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288925</wp:posOffset>
                </wp:positionV>
                <wp:extent cx="6217285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25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75pt" to="489.15pt,22.75pt" o:allowincell="f" strokecolor="#000000" strokeweight="0.96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570230</wp:posOffset>
                </wp:positionV>
                <wp:extent cx="6217285" cy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25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44.9pt" to="489.15pt,44.9pt" o:allowincell="f" strokecolor="#000000" strokeweight="0.96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-9525</wp:posOffset>
                </wp:positionV>
                <wp:extent cx="4737735" cy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8.7pt,-0.7499pt" to="491.75pt,-0.7499pt" o:allowincell="f" strokecolor="#000000" strokeweight="0.504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00" w:val="left"/>
          <w:tab w:leader="none" w:pos="2220" w:val="left"/>
          <w:tab w:leader="none" w:pos="2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-9525</wp:posOffset>
                </wp:positionV>
                <wp:extent cx="347345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5pt,-0.7499pt" to="31.2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-9525</wp:posOffset>
                </wp:positionV>
                <wp:extent cx="981710" cy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15pt,-0.7499pt" to="112.4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55pt,-0.7499pt" to="132.6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-9525</wp:posOffset>
                </wp:positionV>
                <wp:extent cx="1868170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85pt,-0.7499pt" to="301.9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-9525</wp:posOffset>
                </wp:positionV>
                <wp:extent cx="2286635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5pt,-0.7499pt" to="493.55pt,-0.7499pt" o:allowincell="f" strokecolor="#000000" strokeweight="0.4799pt"/>
            </w:pict>
          </mc:Fallback>
        </mc:AlternateContent>
      </w:r>
    </w:p>
    <w:p>
      <w:pPr>
        <w:ind w:left="4100"/>
        <w:spacing w:after="0"/>
        <w:tabs>
          <w:tab w:leader="none" w:pos="7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p>
      <w:pPr>
        <w:sectPr>
          <w:pgSz w:w="11920" w:h="16841" w:orient="portrait"/>
          <w:cols w:equalWidth="0" w:num="1">
            <w:col w:w="9341"/>
          </w:cols>
          <w:pgMar w:left="1140" w:top="848" w:right="1440" w:bottom="1440" w:gutter="0" w:footer="0" w:header="0"/>
        </w:sectPr>
      </w:pPr>
    </w:p>
    <w:p>
      <w:pPr>
        <w:jc w:val="center"/>
        <w:ind w:right="-47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3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center"/>
        <w:ind w:left="1740" w:right="480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 совершеннолетнего спортсмена о переходе, который не влечет изменение территориальной принадлежности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5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146050</wp:posOffset>
                </wp:positionV>
                <wp:extent cx="2259330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7pt,11.5pt" to="463.6pt,11.5pt" o:allowincell="f" strokecolor="#000000" strokeweight="0.63pt"/>
            </w:pict>
          </mc:Fallback>
        </mc:AlternateConten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5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Региональной 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регионального</w:t>
      </w:r>
    </w:p>
    <w:p>
      <w:pPr>
        <w:ind w:left="572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Отделения СЧР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5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142875</wp:posOffset>
                </wp:positionV>
                <wp:extent cx="2470150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7pt,11.25pt" to="480.2pt,11.25pt" o:allowincell="f" strokecolor="#000000" strokeweight="0.63pt"/>
            </w:pict>
          </mc:Fallback>
        </mc:AlternateContent>
      </w: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jc w:val="right"/>
        <w:ind w:right="12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СК или ФСО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4" w:lineRule="exact"/>
        <w:rPr>
          <w:sz w:val="20"/>
          <w:szCs w:val="20"/>
          <w:color w:val="auto"/>
        </w:rPr>
      </w:pPr>
    </w:p>
    <w:p>
      <w:pPr>
        <w:ind w:left="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-9525</wp:posOffset>
                </wp:positionV>
                <wp:extent cx="5691505" cy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.3pt,-0.7499pt" to="492.45pt,-0.7499pt" o:allowincell="f" strokecolor="#000000" strokeweight="0.4799pt"/>
            </w:pict>
          </mc:Fallback>
        </mc:AlternateContent>
      </w:r>
    </w:p>
    <w:p>
      <w:pPr>
        <w:ind w:left="4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3660" w:val="left"/>
          <w:tab w:leader="none" w:pos="5000" w:val="left"/>
          <w:tab w:leader="none" w:pos="5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прошу разрешения о переходе с 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г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.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из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290195</wp:posOffset>
                </wp:positionV>
                <wp:extent cx="6209030" cy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85pt" to="488.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-9525</wp:posOffset>
                </wp:positionV>
                <wp:extent cx="485140" cy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-0.7499pt" to="183.6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-9525</wp:posOffset>
                </wp:positionV>
                <wp:extent cx="801370" cy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7.85pt,-0.7499pt" to="250.9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1.05pt,-0.7499pt" to="271.1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-9525</wp:posOffset>
                </wp:positionV>
                <wp:extent cx="2544445" cy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2pt,-0.7499pt" to="492.35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ind w:left="32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СК или ФСО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199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-9525</wp:posOffset>
                </wp:positionV>
                <wp:extent cx="6108065" cy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35pt,-0.7499pt" to="490.3pt,-0.7499pt" o:allowincell="f" strokecolor="#000000" strokeweight="0.48pt"/>
            </w:pict>
          </mc:Fallback>
        </mc:AlternateContent>
      </w:r>
    </w:p>
    <w:p>
      <w:pPr>
        <w:ind w:left="3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СК или ФСО в которую переходит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в связи с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указать причину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290830</wp:posOffset>
                </wp:positionV>
                <wp:extent cx="3811270" cy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9pt" to="299.7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290830</wp:posOffset>
                </wp:positionV>
                <wp:extent cx="2398395" cy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0.1pt,22.9pt" to="488.95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287020</wp:posOffset>
                </wp:positionV>
                <wp:extent cx="6217285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6pt" to="489.15pt,22.6pt" o:allowincell="f" strokecolor="#000000" strokeweight="0.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569595</wp:posOffset>
                </wp:positionV>
                <wp:extent cx="6217285" cy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44.85pt" to="489.15pt,44.85pt" o:allowincell="f" strokecolor="#000000" strokeweight="1.01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-9525</wp:posOffset>
                </wp:positionV>
                <wp:extent cx="4737735" cy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8.7pt,-0.7499pt" to="491.75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00" w:val="left"/>
          <w:tab w:leader="none" w:pos="2220" w:val="left"/>
          <w:tab w:leader="none" w:pos="2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-9525</wp:posOffset>
                </wp:positionV>
                <wp:extent cx="347345" cy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5pt,-0.7499pt" to="31.2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-9525</wp:posOffset>
                </wp:positionV>
                <wp:extent cx="981710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15pt,-0.7499pt" to="112.4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55pt,-0.7499pt" to="132.6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-9525</wp:posOffset>
                </wp:positionV>
                <wp:extent cx="186372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85pt,-0.7499pt" to="301.6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-9525</wp:posOffset>
                </wp:positionV>
                <wp:extent cx="2286635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15pt,-0.7499pt" to="493.2pt,-0.7499pt" o:allowincell="f" strokecolor="#000000" strokeweight="0.4799pt"/>
            </w:pict>
          </mc:Fallback>
        </mc:AlternateContent>
      </w:r>
    </w:p>
    <w:p>
      <w:pPr>
        <w:ind w:left="4100"/>
        <w:spacing w:after="0"/>
        <w:tabs>
          <w:tab w:leader="none" w:pos="7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p>
      <w:pPr>
        <w:sectPr>
          <w:pgSz w:w="11920" w:h="16841" w:orient="portrait"/>
          <w:cols w:equalWidth="0" w:num="1">
            <w:col w:w="9341"/>
          </w:cols>
          <w:pgMar w:left="1140" w:top="848" w:right="1440" w:bottom="1440" w:gutter="0" w:footer="0" w:header="0"/>
        </w:sectPr>
      </w:pPr>
    </w:p>
    <w:p>
      <w:pPr>
        <w:jc w:val="center"/>
        <w:ind w:right="-45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4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center"/>
        <w:ind w:left="1620" w:right="220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 законного представителя несовершеннолетнего спортсмена (юного спортсмена) о переходе, который не влечет изменение территориальной принадлежности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4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146050</wp:posOffset>
                </wp:positionV>
                <wp:extent cx="2261870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7pt,11.5pt" to="408.8pt,11.5pt" o:allowincell="f" strokecolor="#000000" strokeweight="0.63pt"/>
            </w:pict>
          </mc:Fallback>
        </mc:AlternateConten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Региональной 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регионального</w:t>
      </w:r>
    </w:p>
    <w:p>
      <w:pPr>
        <w:ind w:left="462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Отделения СЧР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4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Руководителю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142875</wp:posOffset>
                </wp:positionV>
                <wp:extent cx="1764665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7pt,11.25pt" to="369.65pt,11.2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142875</wp:posOffset>
                </wp:positionV>
                <wp:extent cx="1482725" cy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9.9pt,11.25pt" to="486.65pt,11.25pt" o:allowincell="f" strokecolor="#000000" strokeweight="0.63pt"/>
            </w:pict>
          </mc:Fallback>
        </mc:AlternateConten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right"/>
        <w:ind w:right="2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 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ЗАЯВЛЕНИЕ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-9525</wp:posOffset>
                </wp:positionV>
                <wp:extent cx="5690235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0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75pt,-0.7499pt" to="489.8pt,-0.7499pt" o:allowincell="f" strokecolor="#000000" strokeweight="0.4799pt"/>
            </w:pict>
          </mc:Fallback>
        </mc:AlternateContent>
      </w:r>
    </w:p>
    <w:p>
      <w:pPr>
        <w:ind w:left="42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являясь законным представителем несовершеннолетнего ребенка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-9525</wp:posOffset>
                </wp:positionV>
                <wp:extent cx="2739390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0.5pt,-0.7499pt" to="496.2pt,-0.7499pt" o:allowincell="f" strokecolor="#000000" strokeweight="0.4799pt"/>
            </w:pict>
          </mc:Fallback>
        </mc:AlternateContent>
      </w:r>
    </w:p>
    <w:p>
      <w:pPr>
        <w:ind w:left="7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-9525</wp:posOffset>
                </wp:positionV>
                <wp:extent cx="3390900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2999pt,-0.7499pt" to="266.7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-9525</wp:posOffset>
                </wp:positionV>
                <wp:extent cx="287020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5pt,-0.7499pt" to="497.5pt,-0.7499pt" o:allowincell="f" strokecolor="#000000" strokeweight="0.4799pt"/>
            </w:pict>
          </mc:Fallback>
        </mc:AlternateContent>
      </w:r>
    </w:p>
    <w:p>
      <w:pPr>
        <w:ind w:left="678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дата рождения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3640" w:val="left"/>
          <w:tab w:leader="none" w:pos="5000" w:val="left"/>
          <w:tab w:leader="none" w:pos="5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прошу разрешения о переходе с 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г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.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из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290195</wp:posOffset>
                </wp:positionV>
                <wp:extent cx="6209030" cy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85pt" to="488.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-9525</wp:posOffset>
                </wp:positionV>
                <wp:extent cx="484505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25pt,-0.7499pt" to="183.4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-9525</wp:posOffset>
                </wp:positionV>
                <wp:extent cx="802005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7.6pt,-0.7499pt" to="250.7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3312160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0.8pt,-0.7499pt" to="270.9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-9525</wp:posOffset>
                </wp:positionV>
                <wp:extent cx="2544445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1.75pt,-0.7499pt" to="492.1pt,-0.7499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2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 из которой уходит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юный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-9525</wp:posOffset>
                </wp:positionV>
                <wp:extent cx="6108065" cy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35pt,-0.7499pt" to="490.3pt,-0.7499pt" o:allowincell="f" strokecolor="#000000" strokeweight="0.4799pt"/>
            </w:pict>
          </mc:Fallback>
        </mc:AlternateContent>
      </w:r>
    </w:p>
    <w:p>
      <w:pPr>
        <w:ind w:left="24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 или СК в которую переходит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/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юный спортсмен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в связи с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указать причину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290195</wp:posOffset>
                </wp:positionV>
                <wp:extent cx="374015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85pt" to="294.1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290195</wp:posOffset>
                </wp:positionV>
                <wp:extent cx="2467610" cy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76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4.65pt,22.85pt" to="488.9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287020</wp:posOffset>
                </wp:positionV>
                <wp:extent cx="6217285" cy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22.6pt" to="489.15pt,22.6pt" o:allowincell="f" strokecolor="#000000" strokeweight="0.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569595</wp:posOffset>
                </wp:positionV>
                <wp:extent cx="6217285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25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44.85pt" to="489.15pt,44.85pt" o:allowincell="f" strokecolor="#000000" strokeweight="0.96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-9525</wp:posOffset>
                </wp:positionV>
                <wp:extent cx="4737735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8.7pt,-0.7499pt" to="491.75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00" w:val="left"/>
          <w:tab w:leader="none" w:pos="2220" w:val="left"/>
          <w:tab w:leader="none" w:pos="2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-9525</wp:posOffset>
                </wp:positionV>
                <wp:extent cx="347345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5pt,-0.7499pt" to="31.2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-9525</wp:posOffset>
                </wp:positionV>
                <wp:extent cx="981710" cy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15pt,-0.7499pt" to="112.4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55pt,-0.7499pt" to="132.6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-9525</wp:posOffset>
                </wp:positionV>
                <wp:extent cx="1863725" cy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85pt,-0.7499pt" to="301.6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-9525</wp:posOffset>
                </wp:positionV>
                <wp:extent cx="2286635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15pt,-0.7499pt" to="493.2pt,-0.7499pt" o:allowincell="f" strokecolor="#000000" strokeweight="0.4799pt"/>
            </w:pict>
          </mc:Fallback>
        </mc:AlternateContent>
      </w:r>
    </w:p>
    <w:p>
      <w:pPr>
        <w:ind w:left="4100"/>
        <w:spacing w:after="0"/>
        <w:tabs>
          <w:tab w:leader="none" w:pos="7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p>
      <w:pPr>
        <w:sectPr>
          <w:pgSz w:w="11920" w:h="16841" w:orient="portrait"/>
          <w:cols w:equalWidth="0" w:num="1">
            <w:col w:w="9341"/>
          </w:cols>
          <w:pgMar w:left="1140" w:top="848" w:right="1440" w:bottom="1440" w:gutter="0" w:footer="0" w:header="0"/>
        </w:sectPr>
      </w:pPr>
    </w:p>
    <w:p>
      <w:pPr>
        <w:ind w:left="828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5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СОГЛАСИЕ</w:t>
      </w:r>
    </w:p>
    <w:p>
      <w:pPr>
        <w:jc w:val="center"/>
        <w:ind w:right="13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 обработку персональных данных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66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534670</wp:posOffset>
                </wp:positionH>
                <wp:positionV relativeFrom="paragraph">
                  <wp:posOffset>-9525</wp:posOffset>
                </wp:positionV>
                <wp:extent cx="5682615" cy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.1pt,-0.7499pt" to="489.55pt,-0.7499pt" o:allowincell="f" strokecolor="#000000" strokeweight="0.4799pt"/>
            </w:pict>
          </mc:Fallback>
        </mc:AlternateContent>
      </w:r>
    </w:p>
    <w:p>
      <w:pPr>
        <w:jc w:val="center"/>
        <w:ind w:right="1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(далее – Субъект персональных данных), зарегистрированный 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ая) по адресу: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290195</wp:posOffset>
                </wp:positionV>
                <wp:extent cx="6278880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499pt,22.85pt" to="494.35pt,22.8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-9525</wp:posOffset>
                </wp:positionV>
                <wp:extent cx="1983105" cy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6.15pt,-0.7499pt" to="492.3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паспорт: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290830</wp:posOffset>
                </wp:positionV>
                <wp:extent cx="2821305" cy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499pt,22.9pt" to="222.1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2826385</wp:posOffset>
                </wp:positionH>
                <wp:positionV relativeFrom="paragraph">
                  <wp:posOffset>290830</wp:posOffset>
                </wp:positionV>
                <wp:extent cx="3456305" cy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2.55pt,22.9pt" to="494.7pt,22.9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-9525</wp:posOffset>
                </wp:positionV>
                <wp:extent cx="5789295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1pt,-0.7499pt" to="494.95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7" w:hanging="7"/>
        <w:spacing w:after="0" w:line="234" w:lineRule="auto"/>
        <w:tabs>
          <w:tab w:leader="none" w:pos="196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соответствии со ст. 9 Федерального закона от 27.07.2006 № 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 "О защите персональных данных" даю согласие на обработку своих персональных данных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-8255</wp:posOffset>
                </wp:positionV>
                <wp:extent cx="3502660" cy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1.8pt,-0.6499pt" to="497.6pt,-0.6499pt" o:allowincell="f" strokecolor="#000000" strokeweight="0.48pt"/>
            </w:pict>
          </mc:Fallback>
        </mc:AlternateContent>
      </w:r>
    </w:p>
    <w:p>
      <w:pPr>
        <w:ind w:left="596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полное наименование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ind w:left="7987"/>
        <w:spacing w:after="0"/>
        <w:tabs>
          <w:tab w:leader="none" w:pos="8686" w:val="left"/>
          <w:tab w:leader="none" w:pos="896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(далее</w:t>
        <w:tab/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Оператор),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5037455" cy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0.7499pt" to="396.65pt,-0.7499pt" o:allowincell="f" strokecolor="#000000" strokeweight="0.4799pt"/>
            </w:pict>
          </mc:Fallback>
        </mc:AlternateContent>
      </w: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для совершение действий, предусмотренных п. 3 ст. 3 Федерального закона № 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 со всеми данными, которые</w:t>
      </w: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находятся в распоряжении Оператора с целью:</w:t>
      </w: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достижения целей деятельности Оператора, указанных в учредительных документах;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ведения финансово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хозяйственной деятельности Оператора;</w:t>
      </w:r>
    </w:p>
    <w:p>
      <w:pPr>
        <w:spacing w:after="0" w:line="8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right="40" w:firstLine="653"/>
        <w:spacing w:after="0" w:line="238" w:lineRule="auto"/>
        <w:tabs>
          <w:tab w:leader="none" w:pos="852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содействия спортсмену (тренеру) в осуществлении спортивной деятельности (включение в списки кандидатов в спортивные сборные команды Российской Федерации, субъекта Российской Федерации, материально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технического обеспечение (спортивной экипировкой, спортивным инвентарем, оборудованием, спортивным питанием, медицинскими препаратами), оформление проездных документов, визовых документов, документов на питание, проживание, документов на награждение, составление именных заявок (в т.ч. и с медицинским допуском) на участие в соревнованиях, прохождение УМО, опубликование данных на официальном сайте Оператора и передача данных для освещения в СМИ);</w:t>
      </w:r>
    </w:p>
    <w:p>
      <w:pPr>
        <w:spacing w:after="0" w:line="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учета результатов спортивной деятельности и составления отчетности;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1040" w:firstLine="653"/>
        <w:spacing w:after="0" w:line="232" w:lineRule="auto"/>
        <w:tabs>
          <w:tab w:leader="none" w:pos="792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достижения статистических и иных научных целей, при условии обязательного обезличивания персональных данных;</w:t>
      </w:r>
    </w:p>
    <w:p>
      <w:pPr>
        <w:spacing w:after="0" w:line="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67" w:hanging="207"/>
        <w:spacing w:after="0"/>
        <w:tabs>
          <w:tab w:leader="none" w:pos="86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для формирования и ведения делопроизводства и документооборота, в том числе и в электронном виде;</w:t>
      </w: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предоставления сведений третьим лицам в случаях, предусмотренных законодательством РФ.</w:t>
      </w:r>
    </w:p>
    <w:p>
      <w:pPr>
        <w:spacing w:after="0" w:line="22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167" w:hanging="220"/>
        <w:spacing w:after="0"/>
        <w:tabs>
          <w:tab w:leader="none" w:pos="2167" w:val="left"/>
        </w:tabs>
        <w:numPr>
          <w:ilvl w:val="2"/>
          <w:numId w:val="11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Перечень персональных данных, на обработку которых дается согласие:</w:t>
      </w: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фамилия, имя, отчество (в т.ч. предыдущие);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паспортные данные или данные документа, удостоверяющего личность;</w:t>
      </w:r>
    </w:p>
    <w:p>
      <w:pPr>
        <w:ind w:left="847" w:hanging="129"/>
        <w:spacing w:after="0" w:line="237" w:lineRule="auto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дата рождения,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место рождения,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гражданство;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фото и видео изображение;</w:t>
      </w:r>
    </w:p>
    <w:p>
      <w:pPr>
        <w:ind w:left="947" w:hanging="227"/>
        <w:spacing w:after="0" w:line="237" w:lineRule="auto"/>
        <w:tabs>
          <w:tab w:leader="none" w:pos="9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отношение к воинской обязанности и иные сведения военного билета и приписного удостоверения;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220" w:firstLine="713"/>
        <w:spacing w:after="0" w:line="234" w:lineRule="auto"/>
        <w:tabs>
          <w:tab w:leader="none" w:pos="90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документов о профессиональном образовании, профессиональной переподготовке, повышении квалификации, стажировке,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сведения о наградах и званиях,</w:t>
      </w:r>
    </w:p>
    <w:p>
      <w:pPr>
        <w:ind w:left="847" w:hanging="129"/>
        <w:spacing w:after="0" w:line="237" w:lineRule="auto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медицинского заключения (при необходимости);</w:t>
      </w:r>
    </w:p>
    <w:p>
      <w:pPr>
        <w:spacing w:after="0" w:line="8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800" w:firstLine="713"/>
        <w:spacing w:after="0" w:line="232" w:lineRule="auto"/>
        <w:tabs>
          <w:tab w:leader="none" w:pos="902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адрес места жительства (по регистрации и фактический), дата регистрации по указанному месту жительства;</w:t>
      </w:r>
    </w:p>
    <w:p>
      <w:pPr>
        <w:spacing w:after="0" w:line="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номер телефона (стационарный домашний, мобильный);</w:t>
      </w:r>
    </w:p>
    <w:p>
      <w:pPr>
        <w:spacing w:after="0" w:line="8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240" w:firstLine="713"/>
        <w:spacing w:after="0" w:line="234" w:lineRule="auto"/>
        <w:tabs>
          <w:tab w:leader="none" w:pos="883" w:val="left"/>
        </w:tabs>
        <w:numPr>
          <w:ilvl w:val="1"/>
          <w:numId w:val="1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свидетельства о постановке на учет в налоговом органе физического лица по месту жительства на территории Российской Федерации (ИНН).</w:t>
      </w: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887" w:hanging="229"/>
        <w:spacing w:after="0"/>
        <w:tabs>
          <w:tab w:leader="none" w:pos="887" w:val="left"/>
        </w:tabs>
        <w:numPr>
          <w:ilvl w:val="0"/>
          <w:numId w:val="12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Перечень действий, на совершение которых дается согласие: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left="7" w:right="40" w:firstLine="6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sectPr>
          <w:pgSz w:w="11920" w:h="16841" w:orient="portrait"/>
          <w:cols w:equalWidth="0" w:num="1">
            <w:col w:w="9947"/>
          </w:cols>
          <w:pgMar w:left="1133" w:top="848" w:right="841" w:bottom="1440" w:gutter="0" w:footer="0" w:header="0"/>
        </w:sectPr>
      </w:pPr>
    </w:p>
    <w:p>
      <w:pPr>
        <w:ind w:left="880" w:hanging="229"/>
        <w:spacing w:after="0"/>
        <w:tabs>
          <w:tab w:leader="none" w:pos="880" w:val="left"/>
        </w:tabs>
        <w:numPr>
          <w:ilvl w:val="0"/>
          <w:numId w:val="13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Согласие на передачу персональных данных третьим лицам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: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firstLine="6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Разрешаю обмен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прием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передачу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обработку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моих персональными данных между Оператором и третьими лицами в соответствии с заключенными договорами и соглашениями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в целях соблюдения моих законных прав и интересов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880" w:hanging="229"/>
        <w:spacing w:after="0"/>
        <w:tabs>
          <w:tab w:leader="none" w:pos="880" w:val="left"/>
        </w:tabs>
        <w:numPr>
          <w:ilvl w:val="0"/>
          <w:numId w:val="14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Сроки обработки и хранения персональных данных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: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right="20" w:firstLine="66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Настоящее согласие на обработку персональных данных действует в течение одного года с момента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даты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его подписания Субъектом персональных данных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right="20" w:firstLine="6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Согласие на обработку данных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полностью или частично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может быть отозвано Субъектом персональных данных на основании его письменного заявления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Права и обязанности в области защиты персональных данных мне разъяснены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00" w:val="left"/>
          <w:tab w:leader="none" w:pos="2240" w:val="left"/>
          <w:tab w:leader="none" w:pos="2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-9525</wp:posOffset>
                </wp:positionV>
                <wp:extent cx="347345" cy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5pt,-0.7499pt" to="31.2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-9525</wp:posOffset>
                </wp:positionV>
                <wp:extent cx="983615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15pt,-0.7499pt" to="112.6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-9525</wp:posOffset>
                </wp:positionV>
                <wp:extent cx="128270" cy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65pt,-0.7499pt" to="132.7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-9525</wp:posOffset>
                </wp:positionV>
                <wp:extent cx="1865630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85pt,-0.7499pt" to="301.7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3978275</wp:posOffset>
                </wp:positionH>
                <wp:positionV relativeFrom="paragraph">
                  <wp:posOffset>-9525</wp:posOffset>
                </wp:positionV>
                <wp:extent cx="2286635" cy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25pt,-0.7499pt" to="493.3pt,-0.7499pt" o:allowincell="f" strokecolor="#000000" strokeweight="0.4799pt"/>
            </w:pict>
          </mc:Fallback>
        </mc:AlternateContent>
      </w:r>
    </w:p>
    <w:p>
      <w:pPr>
        <w:ind w:left="4100"/>
        <w:spacing w:after="0"/>
        <w:tabs>
          <w:tab w:leader="none" w:pos="7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p>
      <w:pPr>
        <w:sectPr>
          <w:pgSz w:w="11920" w:h="16841" w:orient="portrait"/>
          <w:cols w:equalWidth="0" w:num="1">
            <w:col w:w="9900"/>
          </w:cols>
          <w:pgMar w:left="1140" w:top="845" w:right="881" w:bottom="1440" w:gutter="0" w:footer="0" w:header="0"/>
        </w:sectPr>
      </w:pPr>
    </w:p>
    <w:p>
      <w:pPr>
        <w:ind w:left="828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№ 6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3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СОГЛАСИЕ</w:t>
      </w:r>
    </w:p>
    <w:p>
      <w:pPr>
        <w:jc w:val="center"/>
        <w:ind w:right="33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 обработку персональных данных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66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534670</wp:posOffset>
                </wp:positionH>
                <wp:positionV relativeFrom="paragraph">
                  <wp:posOffset>-9525</wp:posOffset>
                </wp:positionV>
                <wp:extent cx="5682615" cy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.1pt,-0.7499pt" to="489.55pt,-0.7499pt" o:allowincell="f" strokecolor="#000000" strokeweight="0.4799pt"/>
            </w:pict>
          </mc:Fallback>
        </mc:AlternateContent>
      </w:r>
    </w:p>
    <w:p>
      <w:pPr>
        <w:ind w:left="420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являясь законным представителем несовершеннолетнего ребенка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-9525</wp:posOffset>
                </wp:positionV>
                <wp:extent cx="2738755" cy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0.85pt,-0.7499pt" to="496.5pt,-0.7499pt" o:allowincell="f" strokecolor="#000000" strokeweight="0.4799pt"/>
            </w:pict>
          </mc:Fallback>
        </mc:AlternateContent>
      </w:r>
    </w:p>
    <w:p>
      <w:pPr>
        <w:ind w:left="734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ФИО полностью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534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3391535" cy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0.7499pt" to="267.05pt,-0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-9525</wp:posOffset>
                </wp:positionV>
                <wp:extent cx="2862580" cy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85pt,-0.7499pt" to="497.25pt,-0.7499pt" o:allowincell="f" strokecolor="#000000" strokeweight="0.48pt"/>
            </w:pict>
          </mc:Fallback>
        </mc:AlternateContent>
      </w:r>
    </w:p>
    <w:p>
      <w:pPr>
        <w:ind w:left="678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дата рождения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(далее – Субъект персональных данных), зарегистрированный (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ая) по адресу: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291465</wp:posOffset>
                </wp:positionV>
                <wp:extent cx="4797425" cy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7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499pt,22.95pt" to="377.7pt,22.9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291465</wp:posOffset>
                </wp:positionV>
                <wp:extent cx="1480820" cy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22.95pt" to="495pt,22.9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-9525</wp:posOffset>
                </wp:positionV>
                <wp:extent cx="1983105" cy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5.95pt,-0.7499pt" to="492.1pt,-0.7499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паспорт: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291465</wp:posOffset>
                </wp:positionV>
                <wp:extent cx="6278880" cy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0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499pt,22.95pt" to="494.35pt,22.95pt" o:allowincell="f" strokecolor="#000000" strokeweight="0.63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-9525</wp:posOffset>
                </wp:positionV>
                <wp:extent cx="5789295" cy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1pt,-0.7499pt" to="494.95pt,-0.74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7" w:hanging="7"/>
        <w:spacing w:after="0" w:line="234" w:lineRule="auto"/>
        <w:tabs>
          <w:tab w:leader="none" w:pos="196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соответствии со ст. 9 Федерального закона от 27.07.2006 № 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 "О защите персональных данных" даю согласие на обработку своих персональных данных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-8890</wp:posOffset>
                </wp:positionV>
                <wp:extent cx="3502660" cy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1.8pt,-0.6999pt" to="497.6pt,-0.6999pt" o:allowincell="f" strokecolor="#000000" strokeweight="0.4799pt"/>
            </w:pict>
          </mc:Fallback>
        </mc:AlternateContent>
      </w:r>
    </w:p>
    <w:p>
      <w:pPr>
        <w:ind w:left="596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полное наименование СК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ФСО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федерации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</w:p>
    <w:p>
      <w:pPr>
        <w:ind w:left="7987"/>
        <w:spacing w:after="0"/>
        <w:tabs>
          <w:tab w:leader="none" w:pos="8686" w:val="left"/>
          <w:tab w:leader="none" w:pos="896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(далее</w:t>
        <w:tab/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Оператор),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5045075" cy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50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0.7499pt" to="397.25pt,-0.7499pt" o:allowincell="f" strokecolor="#000000" strokeweight="0.4799pt"/>
            </w:pict>
          </mc:Fallback>
        </mc:AlternateContent>
      </w: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для совершение действий, предусмотренных п. 3 ст. 3 Федерального закона № 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 со всеми данными, которые</w:t>
      </w:r>
    </w:p>
    <w:p>
      <w:pPr>
        <w:ind w:left="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находятся в распоряжении Оператора с целью: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достижения целей деятельности Оператора, указанных в учредительных документах;</w:t>
      </w:r>
    </w:p>
    <w:p>
      <w:pPr>
        <w:ind w:left="787" w:hanging="129"/>
        <w:spacing w:after="0" w:line="237" w:lineRule="auto"/>
        <w:tabs>
          <w:tab w:leader="none" w:pos="78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ведения финансово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хозяйственной деятельности Оператора;</w:t>
      </w:r>
    </w:p>
    <w:p>
      <w:pPr>
        <w:spacing w:after="0" w:line="1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right="60" w:firstLine="653"/>
        <w:spacing w:after="0" w:line="237" w:lineRule="auto"/>
        <w:tabs>
          <w:tab w:leader="none" w:pos="852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содействия спортсмену (тренеру) в осуществлении спортивной деятельности (включение в списки кандидатов в спортивные сборные команды Российской Федерации, субъекта Российской Федерации, материально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технического обеспечение (спортивной экипировкой, спортивным инвентарем, оборудованием, спортивным питанием, медицинскими препаратами), оформление проездных документов, визовых документов, документов на питание, проживание, документов на награждение, составление именных заявок (в т.ч. и с медицинским допуском) на участие в соревнованиях, прохождение УМО, опубликование данных на официальном сайте Оператора и передача данных для освещения в СМИ);</w:t>
      </w:r>
    </w:p>
    <w:p>
      <w:pPr>
        <w:spacing w:after="0" w:line="8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87" w:hanging="129"/>
        <w:spacing w:after="0"/>
        <w:tabs>
          <w:tab w:leader="none" w:pos="78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учета результатов спортивной деятельности и составления отчетности;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60" w:firstLine="653"/>
        <w:spacing w:after="0" w:line="232" w:lineRule="auto"/>
        <w:tabs>
          <w:tab w:leader="none" w:pos="792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достижения статистических и иных научных целей, при условии обязательного обезличивания персональных данных;</w:t>
      </w:r>
    </w:p>
    <w:p>
      <w:pPr>
        <w:spacing w:after="0" w:line="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67" w:hanging="207"/>
        <w:spacing w:after="0"/>
        <w:tabs>
          <w:tab w:leader="none" w:pos="86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для формирования и ведения делопроизводства и документооборота, в том числе и в электронном виде;</w:t>
      </w:r>
    </w:p>
    <w:p>
      <w:pPr>
        <w:ind w:left="787" w:hanging="129"/>
        <w:spacing w:after="0" w:line="237" w:lineRule="auto"/>
        <w:tabs>
          <w:tab w:leader="none" w:pos="78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предоставления сведений третьим лицам в случаях, предусмотренных законодательством РФ.</w:t>
      </w:r>
    </w:p>
    <w:p>
      <w:pPr>
        <w:spacing w:after="0" w:line="225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167" w:hanging="220"/>
        <w:spacing w:after="0"/>
        <w:tabs>
          <w:tab w:leader="none" w:pos="2167" w:val="left"/>
        </w:tabs>
        <w:numPr>
          <w:ilvl w:val="2"/>
          <w:numId w:val="16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Перечень персональных данных, на обработку которых дается согласие:</w:t>
      </w:r>
    </w:p>
    <w:p>
      <w:pPr>
        <w:ind w:left="787" w:hanging="129"/>
        <w:spacing w:after="0" w:line="237" w:lineRule="auto"/>
        <w:tabs>
          <w:tab w:leader="none" w:pos="787" w:val="left"/>
        </w:tabs>
        <w:numPr>
          <w:ilvl w:val="0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фамилия, имя, отчество (в т.ч. предыдущие);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паспортные данные или данные документа, удостоверяющего личность;</w:t>
      </w: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дата рождения,</w:t>
      </w:r>
    </w:p>
    <w:p>
      <w:pPr>
        <w:ind w:left="847" w:hanging="129"/>
        <w:spacing w:after="0" w:line="237" w:lineRule="auto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место рождения,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гражданство;</w:t>
      </w:r>
    </w:p>
    <w:p>
      <w:pPr>
        <w:ind w:left="847" w:hanging="129"/>
        <w:spacing w:after="0" w:line="234" w:lineRule="auto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фото и видео изображение;</w:t>
      </w:r>
    </w:p>
    <w:p>
      <w:pPr>
        <w:ind w:left="947" w:hanging="227"/>
        <w:spacing w:after="0"/>
        <w:tabs>
          <w:tab w:leader="none" w:pos="9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отношение к воинской обязанности и иные сведения военного билета и приписного удостоверения;</w:t>
      </w:r>
    </w:p>
    <w:p>
      <w:pPr>
        <w:spacing w:after="0" w:line="1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240" w:firstLine="713"/>
        <w:spacing w:after="0" w:line="232" w:lineRule="auto"/>
        <w:tabs>
          <w:tab w:leader="none" w:pos="90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документов о профессиональном образовании, профессиональной переподготовке, повышении квалификации, стажировке,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сведения о наградах и званиях,</w:t>
      </w:r>
    </w:p>
    <w:p>
      <w:pPr>
        <w:ind w:left="847" w:hanging="129"/>
        <w:spacing w:after="0" w:line="234" w:lineRule="auto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медицинского заключения (при необходимости);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820" w:firstLine="713"/>
        <w:spacing w:after="0" w:line="232" w:lineRule="auto"/>
        <w:tabs>
          <w:tab w:leader="none" w:pos="902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адрес места жительства (по регистрации и фактический), дата регистрации по указанному месту жительства;</w:t>
      </w:r>
    </w:p>
    <w:p>
      <w:pPr>
        <w:spacing w:after="0" w:line="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847" w:hanging="129"/>
        <w:spacing w:after="0"/>
        <w:tabs>
          <w:tab w:leader="none" w:pos="847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номер телефона (стационарный домашний, мобильный);</w:t>
      </w:r>
    </w:p>
    <w:p>
      <w:pPr>
        <w:spacing w:after="0" w:line="6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260" w:firstLine="713"/>
        <w:spacing w:after="0" w:line="232" w:lineRule="auto"/>
        <w:tabs>
          <w:tab w:leader="none" w:pos="883" w:val="left"/>
        </w:tabs>
        <w:numPr>
          <w:ilvl w:val="1"/>
          <w:numId w:val="1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данные свидетельства о постановке на учет в налоговом органе физического лица по месту жительства на территории Российской Федерации (ИНН).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667" w:right="1540" w:firstLine="1808"/>
        <w:spacing w:after="0" w:line="247" w:lineRule="auto"/>
        <w:tabs>
          <w:tab w:leader="none" w:pos="2707" w:val="left"/>
        </w:tabs>
        <w:numPr>
          <w:ilvl w:val="0"/>
          <w:numId w:val="17"/>
        </w:numPr>
        <w:rPr>
          <w:rFonts w:ascii="Arial" w:cs="Arial" w:eastAsia="Arial" w:hAnsi="Arial"/>
          <w:sz w:val="19"/>
          <w:szCs w:val="19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Перечень действий, на совершение которых дается согласие: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Разрешаю Оператору производить с моими персональными данными действия (операции),</w:t>
      </w:r>
    </w:p>
    <w:p>
      <w:pPr>
        <w:sectPr>
          <w:pgSz w:w="11920" w:h="16841" w:orient="portrait"/>
          <w:cols w:equalWidth="0" w:num="1">
            <w:col w:w="9967"/>
          </w:cols>
          <w:pgMar w:left="1133" w:top="848" w:right="821" w:bottom="1082" w:gutter="0" w:footer="0" w:header="0"/>
        </w:sectPr>
      </w:pPr>
    </w:p>
    <w:p>
      <w:pPr>
        <w:jc w:val="both"/>
        <w:ind w:left="3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определенные статьей 3 Федерального закона от 27.07.2006 №152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1260" w:hanging="228"/>
        <w:spacing w:after="0"/>
        <w:tabs>
          <w:tab w:leader="none" w:pos="1260" w:val="left"/>
        </w:tabs>
        <w:numPr>
          <w:ilvl w:val="0"/>
          <w:numId w:val="18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Согласие на передачу персональных данных третьим лицам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:</w:t>
      </w:r>
    </w:p>
    <w:p>
      <w:pPr>
        <w:ind w:left="10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Разрешаю обмен (прием, передачу, обработку) моих персональными данных между Оператором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380" w:right="20" w:hanging="5"/>
        <w:spacing w:after="0" w:line="234" w:lineRule="auto"/>
        <w:tabs>
          <w:tab w:leader="none" w:pos="562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третьими лицами в соответствии с заключенными договорами и соглашениями, в целях соблюдения моих законных прав и интересов.</w:t>
      </w: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1260" w:hanging="228"/>
        <w:spacing w:after="0"/>
        <w:tabs>
          <w:tab w:leader="none" w:pos="1260" w:val="left"/>
        </w:tabs>
        <w:numPr>
          <w:ilvl w:val="0"/>
          <w:numId w:val="20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Сроки обработки и хранения персональных данных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: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380" w:right="20" w:firstLine="6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Настоящее согласие на обработку персональных данных действует в течение одного года с момента (даты) его подписания Субъектом персональных данных.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ind w:left="380" w:firstLine="66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ind w:left="10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Права и обязанности в области защиты персональных данных мне разъяснены.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380"/>
        <w:spacing w:after="0"/>
        <w:tabs>
          <w:tab w:leader="none" w:pos="940" w:val="left"/>
          <w:tab w:leader="none" w:pos="2620" w:val="left"/>
          <w:tab w:leader="none" w:pos="3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"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г.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-9525</wp:posOffset>
                </wp:positionV>
                <wp:extent cx="318770" cy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9pt,-0.7499pt" to="48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-9525</wp:posOffset>
                </wp:positionV>
                <wp:extent cx="1010920" cy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95pt,-0.7499pt" to="131.55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-9525</wp:posOffset>
                </wp:positionV>
                <wp:extent cx="127635" cy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1.65pt,-0.7499pt" to="151.7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-9525</wp:posOffset>
                </wp:positionV>
                <wp:extent cx="1905635" cy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0.65pt,-0.7499pt" to="320.7pt,-0.749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-9525</wp:posOffset>
                </wp:positionV>
                <wp:extent cx="2284730" cy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2.35pt,-0.7499pt" to="512.25pt,-0.7499pt" o:allowincell="f" strokecolor="#000000" strokeweight="0.4799pt"/>
            </w:pict>
          </mc:Fallback>
        </mc:AlternateContent>
      </w:r>
    </w:p>
    <w:p>
      <w:pPr>
        <w:ind w:left="4480"/>
        <w:spacing w:after="0"/>
        <w:tabs>
          <w:tab w:leader="none" w:pos="7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подпись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расшифровка подписи</w:t>
      </w:r>
      <w:r>
        <w:rPr>
          <w:rFonts w:ascii="Times New Roman" w:cs="Times New Roman" w:eastAsia="Times New Roman" w:hAnsi="Times New Roman"/>
          <w:sz w:val="17"/>
          <w:szCs w:val="17"/>
          <w:i w:val="1"/>
          <w:iCs w:val="1"/>
          <w:color w:val="auto"/>
        </w:rPr>
        <w:t>)</w:t>
      </w:r>
    </w:p>
    <w:sectPr>
      <w:pgSz w:w="11900" w:h="16838" w:orient="portrait"/>
      <w:cols w:equalWidth="0" w:num="1">
        <w:col w:w="9460"/>
      </w:cols>
      <w:pgMar w:left="1440" w:top="1207" w:right="100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F3E"/>
    <w:multiLevelType w:val="hybridMultilevel"/>
    <w:lvl w:ilvl="0">
      <w:lvlJc w:val="left"/>
      <w:lvlText w:val="-"/>
      <w:numFmt w:val="bullet"/>
      <w:start w:val="1"/>
    </w:lvl>
  </w:abstractNum>
  <w:abstractNum w:abstractNumId="1">
    <w:nsid w:val="99"/>
    <w:multiLevelType w:val="hybridMultilevel"/>
    <w:lvl w:ilvl="0">
      <w:lvlJc w:val="left"/>
      <w:lvlText w:val="-"/>
      <w:numFmt w:val="bullet"/>
      <w:start w:val="1"/>
    </w:lvl>
  </w:abstractNum>
  <w:abstractNum w:abstractNumId="2">
    <w:nsid w:val="124"/>
    <w:multiLevelType w:val="hybridMultilevel"/>
    <w:lvl w:ilvl="0">
      <w:lvlJc w:val="left"/>
      <w:lvlText w:val="%1."/>
      <w:numFmt w:val="decimal"/>
      <w:start w:val="2"/>
    </w:lvl>
  </w:abstractNum>
  <w:abstractNum w:abstractNumId="3">
    <w:nsid w:val="305E"/>
    <w:multiLevelType w:val="hybridMultilevel"/>
    <w:lvl w:ilvl="0">
      <w:lvlJc w:val="left"/>
      <w:lvlText w:val="%1."/>
      <w:numFmt w:val="decimal"/>
      <w:start w:val="3"/>
    </w:lvl>
  </w:abstractNum>
  <w:abstractNum w:abstractNumId="4">
    <w:nsid w:val="440D"/>
    <w:multiLevelType w:val="hybridMultilevel"/>
    <w:lvl w:ilvl="0">
      <w:lvlJc w:val="left"/>
      <w:lvlText w:val="В"/>
      <w:numFmt w:val="bullet"/>
      <w:start w:val="1"/>
    </w:lvl>
  </w:abstractNum>
  <w:abstractNum w:abstractNumId="5">
    <w:nsid w:val="491C"/>
    <w:multiLevelType w:val="hybridMultilevel"/>
    <w:lvl w:ilvl="0">
      <w:lvlJc w:val="left"/>
      <w:lvlText w:val="и"/>
      <w:numFmt w:val="bullet"/>
      <w:start w:val="1"/>
    </w:lvl>
  </w:abstractNum>
  <w:abstractNum w:abstractNumId="6">
    <w:nsid w:val="4D06"/>
    <w:multiLevelType w:val="hybridMultilevel"/>
    <w:lvl w:ilvl="0">
      <w:lvlJc w:val="left"/>
      <w:lvlText w:val="в"/>
      <w:numFmt w:val="bullet"/>
      <w:start w:val="1"/>
    </w:lvl>
  </w:abstractNum>
  <w:abstractNum w:abstractNumId="7">
    <w:nsid w:val="4DB7"/>
    <w:multiLevelType w:val="hybridMultilevel"/>
    <w:lvl w:ilvl="0">
      <w:lvlJc w:val="left"/>
      <w:lvlText w:val="В"/>
      <w:numFmt w:val="bullet"/>
      <w:start w:val="1"/>
    </w:lvl>
  </w:abstractNum>
  <w:abstractNum w:abstractNumId="8">
    <w:nsid w:val="1547"/>
    <w:multiLevelType w:val="hybridMultilevel"/>
    <w:lvl w:ilvl="0">
      <w:lvlJc w:val="left"/>
      <w:lvlText w:val="%1."/>
      <w:numFmt w:val="decimal"/>
      <w:start w:val="4"/>
    </w:lvl>
  </w:abstractNum>
  <w:abstractNum w:abstractNumId="9">
    <w:nsid w:val="54DE"/>
    <w:multiLevelType w:val="hybridMultilevel"/>
    <w:lvl w:ilvl="0">
      <w:lvlJc w:val="left"/>
      <w:lvlText w:val="в"/>
      <w:numFmt w:val="bullet"/>
      <w:start w:val="1"/>
    </w:lvl>
  </w:abstractNum>
  <w:abstractNum w:abstractNumId="10">
    <w:nsid w:val="39B3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%3."/>
      <w:numFmt w:val="decimal"/>
      <w:start w:val="1"/>
    </w:lvl>
  </w:abstractNum>
  <w:abstractNum w:abstractNumId="11">
    <w:nsid w:val="2D12"/>
    <w:multiLevelType w:val="hybridMultilevel"/>
    <w:lvl w:ilvl="0">
      <w:lvlJc w:val="left"/>
      <w:lvlText w:val="%1."/>
      <w:numFmt w:val="decimal"/>
      <w:start w:val="2"/>
    </w:lvl>
  </w:abstractNum>
  <w:abstractNum w:abstractNumId="12">
    <w:nsid w:val="74D"/>
    <w:multiLevelType w:val="hybridMultilevel"/>
    <w:lvl w:ilvl="0">
      <w:lvlJc w:val="left"/>
      <w:lvlText w:val="%1."/>
      <w:numFmt w:val="decimal"/>
      <w:start w:val="3"/>
    </w:lvl>
  </w:abstractNum>
  <w:abstractNum w:abstractNumId="13">
    <w:nsid w:val="4DC8"/>
    <w:multiLevelType w:val="hybridMultilevel"/>
    <w:lvl w:ilvl="0">
      <w:lvlJc w:val="left"/>
      <w:lvlText w:val="%1."/>
      <w:numFmt w:val="decimal"/>
      <w:start w:val="4"/>
    </w:lvl>
  </w:abstractNum>
  <w:abstractNum w:abstractNumId="14">
    <w:nsid w:val="6443"/>
    <w:multiLevelType w:val="hybridMultilevel"/>
    <w:lvl w:ilvl="0">
      <w:lvlJc w:val="left"/>
      <w:lvlText w:val="в"/>
      <w:numFmt w:val="bullet"/>
      <w:start w:val="1"/>
    </w:lvl>
  </w:abstractNum>
  <w:abstractNum w:abstractNumId="15">
    <w:nsid w:val="66BB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%3."/>
      <w:numFmt w:val="decimal"/>
      <w:start w:val="1"/>
    </w:lvl>
  </w:abstractNum>
  <w:abstractNum w:abstractNumId="16">
    <w:nsid w:val="428B"/>
    <w:multiLevelType w:val="hybridMultilevel"/>
    <w:lvl w:ilvl="0">
      <w:lvlJc w:val="left"/>
      <w:lvlText w:val="%1."/>
      <w:numFmt w:val="decimal"/>
      <w:start w:val="2"/>
    </w:lvl>
  </w:abstractNum>
  <w:abstractNum w:abstractNumId="17">
    <w:nsid w:val="26A6"/>
    <w:multiLevelType w:val="hybridMultilevel"/>
    <w:lvl w:ilvl="0">
      <w:lvlJc w:val="left"/>
      <w:lvlText w:val="%1."/>
      <w:numFmt w:val="decimal"/>
      <w:start w:val="3"/>
    </w:lvl>
  </w:abstractNum>
  <w:abstractNum w:abstractNumId="18">
    <w:nsid w:val="701F"/>
    <w:multiLevelType w:val="hybridMultilevel"/>
    <w:lvl w:ilvl="0">
      <w:lvlJc w:val="left"/>
      <w:lvlText w:val="и"/>
      <w:numFmt w:val="bullet"/>
      <w:start w:val="1"/>
    </w:lvl>
  </w:abstractNum>
  <w:abstractNum w:abstractNumId="19">
    <w:nsid w:val="5D03"/>
    <w:multiLevelType w:val="hybridMultilevel"/>
    <w:lvl w:ilvl="0">
      <w:lvlJc w:val="left"/>
      <w:lvlText w:val="%1."/>
      <w:numFmt w:val="decimal"/>
      <w:start w:val="4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2021-03-03T04:41:35Z</dcterms:created>
  <dcterms:modified xsi:type="dcterms:W3CDTF">2021-03-03T04:41:35Z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